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A0CD4" w:rsidRPr="006A0CD4" w14:paraId="6E27A21E" w14:textId="77777777" w:rsidTr="006A0CD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3FC89DA" w14:textId="77777777" w:rsidR="006A0CD4" w:rsidRPr="006A0CD4" w:rsidRDefault="006A0CD4" w:rsidP="006A0CD4">
            <w:pPr>
              <w:spacing w:after="0" w:line="240" w:lineRule="atLeast"/>
              <w:rPr>
                <w:rFonts w:eastAsia="Times New Roman" w:cs="Times New Roman"/>
                <w:kern w:val="0"/>
                <w:sz w:val="24"/>
                <w:szCs w:val="24"/>
                <w:lang w:eastAsia="tr-TR"/>
                <w14:ligatures w14:val="none"/>
              </w:rPr>
            </w:pPr>
            <w:r w:rsidRPr="006A0CD4">
              <w:rPr>
                <w:rFonts w:ascii="Arial" w:eastAsia="Times New Roman" w:hAnsi="Arial" w:cs="Arial"/>
                <w:kern w:val="0"/>
                <w:sz w:val="16"/>
                <w:szCs w:val="16"/>
                <w:lang w:eastAsia="tr-TR"/>
                <w14:ligatures w14:val="none"/>
              </w:rPr>
              <w:t>8 Kasım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A413A26" w14:textId="77777777" w:rsidR="006A0CD4" w:rsidRPr="006A0CD4" w:rsidRDefault="006A0CD4" w:rsidP="006A0CD4">
            <w:pPr>
              <w:spacing w:after="0" w:line="240" w:lineRule="atLeast"/>
              <w:jc w:val="center"/>
              <w:rPr>
                <w:rFonts w:eastAsia="Times New Roman" w:cs="Times New Roman"/>
                <w:kern w:val="0"/>
                <w:sz w:val="24"/>
                <w:szCs w:val="24"/>
                <w:lang w:eastAsia="tr-TR"/>
                <w14:ligatures w14:val="none"/>
              </w:rPr>
            </w:pPr>
            <w:r w:rsidRPr="006A0CD4">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360A85C" w14:textId="77777777" w:rsidR="006A0CD4" w:rsidRPr="006A0CD4" w:rsidRDefault="006A0CD4" w:rsidP="006A0CD4">
            <w:pPr>
              <w:spacing w:before="100" w:beforeAutospacing="1" w:after="100" w:afterAutospacing="1" w:line="240" w:lineRule="auto"/>
              <w:jc w:val="right"/>
              <w:rPr>
                <w:rFonts w:eastAsia="Times New Roman" w:cs="Times New Roman"/>
                <w:kern w:val="0"/>
                <w:sz w:val="24"/>
                <w:szCs w:val="24"/>
                <w:lang w:eastAsia="tr-TR"/>
                <w14:ligatures w14:val="none"/>
              </w:rPr>
            </w:pPr>
            <w:r w:rsidRPr="006A0CD4">
              <w:rPr>
                <w:rFonts w:ascii="Arial" w:eastAsia="Times New Roman" w:hAnsi="Arial" w:cs="Arial"/>
                <w:kern w:val="0"/>
                <w:sz w:val="16"/>
                <w:szCs w:val="16"/>
                <w:lang w:eastAsia="tr-TR"/>
                <w14:ligatures w14:val="none"/>
              </w:rPr>
              <w:t>Sayı : 32363</w:t>
            </w:r>
          </w:p>
        </w:tc>
      </w:tr>
      <w:tr w:rsidR="006A0CD4" w:rsidRPr="006A0CD4" w14:paraId="24D904D2" w14:textId="77777777" w:rsidTr="006A0CD4">
        <w:trPr>
          <w:trHeight w:val="480"/>
          <w:jc w:val="center"/>
        </w:trPr>
        <w:tc>
          <w:tcPr>
            <w:tcW w:w="8789" w:type="dxa"/>
            <w:gridSpan w:val="3"/>
            <w:tcMar>
              <w:top w:w="0" w:type="dxa"/>
              <w:left w:w="108" w:type="dxa"/>
              <w:bottom w:w="0" w:type="dxa"/>
              <w:right w:w="108" w:type="dxa"/>
            </w:tcMar>
            <w:vAlign w:val="center"/>
            <w:hideMark/>
          </w:tcPr>
          <w:p w14:paraId="01834ACB" w14:textId="77777777" w:rsidR="006A0CD4" w:rsidRPr="006A0CD4" w:rsidRDefault="006A0CD4" w:rsidP="006A0CD4">
            <w:pPr>
              <w:spacing w:before="100" w:beforeAutospacing="1" w:after="100" w:afterAutospacing="1" w:line="240" w:lineRule="auto"/>
              <w:jc w:val="center"/>
              <w:rPr>
                <w:rFonts w:eastAsia="Times New Roman" w:cs="Times New Roman"/>
                <w:kern w:val="0"/>
                <w:sz w:val="24"/>
                <w:szCs w:val="24"/>
                <w:lang w:eastAsia="tr-TR"/>
                <w14:ligatures w14:val="none"/>
              </w:rPr>
            </w:pPr>
            <w:r w:rsidRPr="006A0CD4">
              <w:rPr>
                <w:rFonts w:ascii="Arial" w:eastAsia="Times New Roman" w:hAnsi="Arial" w:cs="Arial"/>
                <w:b/>
                <w:bCs/>
                <w:color w:val="000080"/>
                <w:kern w:val="0"/>
                <w:sz w:val="18"/>
                <w:szCs w:val="18"/>
                <w:lang w:eastAsia="tr-TR"/>
                <w14:ligatures w14:val="none"/>
              </w:rPr>
              <w:t>YÖNETMELİK</w:t>
            </w:r>
          </w:p>
        </w:tc>
      </w:tr>
      <w:tr w:rsidR="006A0CD4" w:rsidRPr="006A0CD4" w14:paraId="686111A1" w14:textId="77777777" w:rsidTr="006A0CD4">
        <w:trPr>
          <w:trHeight w:val="480"/>
          <w:jc w:val="center"/>
        </w:trPr>
        <w:tc>
          <w:tcPr>
            <w:tcW w:w="8789" w:type="dxa"/>
            <w:gridSpan w:val="3"/>
            <w:tcMar>
              <w:top w:w="0" w:type="dxa"/>
              <w:left w:w="108" w:type="dxa"/>
              <w:bottom w:w="0" w:type="dxa"/>
              <w:right w:w="108" w:type="dxa"/>
            </w:tcMar>
            <w:vAlign w:val="center"/>
            <w:hideMark/>
          </w:tcPr>
          <w:p w14:paraId="349AB32C" w14:textId="77777777" w:rsidR="006A0CD4" w:rsidRPr="006A0CD4" w:rsidRDefault="006A0CD4" w:rsidP="006A0CD4">
            <w:pPr>
              <w:spacing w:after="0" w:line="240" w:lineRule="atLeast"/>
              <w:ind w:firstLine="566"/>
              <w:jc w:val="both"/>
              <w:rPr>
                <w:rFonts w:eastAsia="Times New Roman" w:cs="Times New Roman"/>
                <w:kern w:val="0"/>
                <w:u w:val="single"/>
                <w:lang w:eastAsia="tr-TR"/>
                <w14:ligatures w14:val="none"/>
              </w:rPr>
            </w:pPr>
            <w:r w:rsidRPr="006A0CD4">
              <w:rPr>
                <w:rFonts w:eastAsia="Times New Roman" w:cs="Times New Roman"/>
                <w:kern w:val="0"/>
                <w:sz w:val="18"/>
                <w:szCs w:val="18"/>
                <w:u w:val="single"/>
                <w:lang w:eastAsia="tr-TR"/>
                <w14:ligatures w14:val="none"/>
              </w:rPr>
              <w:t>Türkiye Cumhuriyet Merkez Bankasından:</w:t>
            </w:r>
          </w:p>
          <w:p w14:paraId="2DD87DE2" w14:textId="77777777" w:rsidR="006A0CD4" w:rsidRPr="006A0CD4" w:rsidRDefault="006A0CD4" w:rsidP="006A0CD4">
            <w:pPr>
              <w:spacing w:after="0" w:line="240" w:lineRule="atLeast"/>
              <w:jc w:val="center"/>
              <w:rPr>
                <w:rFonts w:eastAsia="Times New Roman" w:cs="Times New Roman"/>
                <w:b/>
                <w:bCs/>
                <w:kern w:val="0"/>
                <w:sz w:val="19"/>
                <w:szCs w:val="19"/>
                <w:lang w:eastAsia="tr-TR"/>
                <w14:ligatures w14:val="none"/>
              </w:rPr>
            </w:pPr>
            <w:r w:rsidRPr="006A0CD4">
              <w:rPr>
                <w:rFonts w:eastAsia="Times New Roman" w:cs="Times New Roman"/>
                <w:b/>
                <w:bCs/>
                <w:kern w:val="0"/>
                <w:sz w:val="18"/>
                <w:szCs w:val="18"/>
                <w:lang w:eastAsia="tr-TR"/>
                <w14:ligatures w14:val="none"/>
              </w:rPr>
              <w:t>DÖVİZ POZİSYONUNU ETKİLEYEN İŞLEMLERİN TÜRKİYE CUMHURİYET</w:t>
            </w:r>
          </w:p>
          <w:p w14:paraId="65620F98" w14:textId="77777777" w:rsidR="006A0CD4" w:rsidRPr="006A0CD4" w:rsidRDefault="006A0CD4" w:rsidP="006A0CD4">
            <w:pPr>
              <w:spacing w:after="0" w:line="240" w:lineRule="atLeast"/>
              <w:jc w:val="center"/>
              <w:rPr>
                <w:rFonts w:eastAsia="Times New Roman" w:cs="Times New Roman"/>
                <w:b/>
                <w:bCs/>
                <w:kern w:val="0"/>
                <w:sz w:val="19"/>
                <w:szCs w:val="19"/>
                <w:lang w:eastAsia="tr-TR"/>
                <w14:ligatures w14:val="none"/>
              </w:rPr>
            </w:pPr>
            <w:r w:rsidRPr="006A0CD4">
              <w:rPr>
                <w:rFonts w:eastAsia="Times New Roman" w:cs="Times New Roman"/>
                <w:b/>
                <w:bCs/>
                <w:kern w:val="0"/>
                <w:sz w:val="18"/>
                <w:szCs w:val="18"/>
                <w:lang w:eastAsia="tr-TR"/>
                <w14:ligatures w14:val="none"/>
              </w:rPr>
              <w:t>MERKEZ BANKASI TARAFINDAN İZLENMESİNE İLİŞKİN USUL</w:t>
            </w:r>
          </w:p>
          <w:p w14:paraId="7DFD1D28" w14:textId="77777777" w:rsidR="006A0CD4" w:rsidRPr="006A0CD4" w:rsidRDefault="006A0CD4" w:rsidP="006A0CD4">
            <w:pPr>
              <w:spacing w:after="0" w:line="240" w:lineRule="atLeast"/>
              <w:jc w:val="center"/>
              <w:rPr>
                <w:rFonts w:eastAsia="Times New Roman" w:cs="Times New Roman"/>
                <w:b/>
                <w:bCs/>
                <w:kern w:val="0"/>
                <w:sz w:val="19"/>
                <w:szCs w:val="19"/>
                <w:lang w:eastAsia="tr-TR"/>
                <w14:ligatures w14:val="none"/>
              </w:rPr>
            </w:pPr>
            <w:r w:rsidRPr="006A0CD4">
              <w:rPr>
                <w:rFonts w:eastAsia="Times New Roman" w:cs="Times New Roman"/>
                <w:b/>
                <w:bCs/>
                <w:kern w:val="0"/>
                <w:sz w:val="18"/>
                <w:szCs w:val="18"/>
                <w:lang w:eastAsia="tr-TR"/>
                <w14:ligatures w14:val="none"/>
              </w:rPr>
              <w:t>VE ESASLAR HAKKINDA YÖNETMELİKTE DEĞİŞİKLİK</w:t>
            </w:r>
          </w:p>
          <w:p w14:paraId="72549571" w14:textId="77777777" w:rsidR="006A0CD4" w:rsidRPr="006A0CD4" w:rsidRDefault="006A0CD4" w:rsidP="006A0CD4">
            <w:pPr>
              <w:spacing w:after="0" w:line="240" w:lineRule="atLeast"/>
              <w:jc w:val="center"/>
              <w:rPr>
                <w:rFonts w:eastAsia="Times New Roman" w:cs="Times New Roman"/>
                <w:b/>
                <w:bCs/>
                <w:kern w:val="0"/>
                <w:sz w:val="19"/>
                <w:szCs w:val="19"/>
                <w:lang w:eastAsia="tr-TR"/>
                <w14:ligatures w14:val="none"/>
              </w:rPr>
            </w:pPr>
            <w:r w:rsidRPr="006A0CD4">
              <w:rPr>
                <w:rFonts w:eastAsia="Times New Roman" w:cs="Times New Roman"/>
                <w:b/>
                <w:bCs/>
                <w:kern w:val="0"/>
                <w:sz w:val="18"/>
                <w:szCs w:val="18"/>
                <w:lang w:eastAsia="tr-TR"/>
                <w14:ligatures w14:val="none"/>
              </w:rPr>
              <w:t>YAPILMASINA DAİR YÖNETMELİK</w:t>
            </w:r>
          </w:p>
          <w:p w14:paraId="31F61174"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kern w:val="0"/>
                <w:sz w:val="18"/>
                <w:szCs w:val="18"/>
                <w:lang w:eastAsia="tr-TR"/>
                <w14:ligatures w14:val="none"/>
              </w:rPr>
              <w:t> </w:t>
            </w:r>
          </w:p>
          <w:p w14:paraId="48085D4A"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b/>
                <w:bCs/>
                <w:kern w:val="0"/>
                <w:sz w:val="18"/>
                <w:szCs w:val="18"/>
                <w:lang w:eastAsia="tr-TR"/>
                <w14:ligatures w14:val="none"/>
              </w:rPr>
              <w:t>MADDE 1- </w:t>
            </w:r>
            <w:r w:rsidRPr="006A0CD4">
              <w:rPr>
                <w:rFonts w:eastAsia="Times New Roman" w:cs="Times New Roman"/>
                <w:kern w:val="0"/>
                <w:sz w:val="18"/>
                <w:szCs w:val="18"/>
                <w:lang w:eastAsia="tr-TR"/>
                <w14:ligatures w14:val="none"/>
              </w:rPr>
              <w:t xml:space="preserve">17/2/2018 tarihli ve 30335 sayılı Resmî Gazete’de yayımlanan Döviz Pozisyonunu Etkileyen İşlemlerin Türkiye Cumhuriyet Merkez Bankası Tarafından İzlenmesine İlişkin Usul ve Esaslar Hakkında Yönetmeliğin </w:t>
            </w:r>
            <w:proofErr w:type="gramStart"/>
            <w:r w:rsidRPr="006A0CD4">
              <w:rPr>
                <w:rFonts w:eastAsia="Times New Roman" w:cs="Times New Roman"/>
                <w:kern w:val="0"/>
                <w:sz w:val="18"/>
                <w:szCs w:val="18"/>
                <w:lang w:eastAsia="tr-TR"/>
                <w14:ligatures w14:val="none"/>
              </w:rPr>
              <w:t>4 üncü</w:t>
            </w:r>
            <w:proofErr w:type="gramEnd"/>
            <w:r w:rsidRPr="006A0CD4">
              <w:rPr>
                <w:rFonts w:eastAsia="Times New Roman" w:cs="Times New Roman"/>
                <w:kern w:val="0"/>
                <w:sz w:val="18"/>
                <w:szCs w:val="18"/>
                <w:lang w:eastAsia="tr-TR"/>
                <w14:ligatures w14:val="none"/>
              </w:rPr>
              <w:t xml:space="preserve"> maddesinin birinci fıkrasının (e) ve (ğ) bentleri yürürlükten kaldırılmış, aynı fıkraya aşağıdaki bent eklenmiştir.</w:t>
            </w:r>
          </w:p>
          <w:p w14:paraId="03EFCB09"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kern w:val="0"/>
                <w:sz w:val="18"/>
                <w:szCs w:val="18"/>
                <w:lang w:eastAsia="tr-TR"/>
                <w14:ligatures w14:val="none"/>
              </w:rPr>
              <w:t>“</w:t>
            </w:r>
            <w:proofErr w:type="gramStart"/>
            <w:r w:rsidRPr="006A0CD4">
              <w:rPr>
                <w:rFonts w:eastAsia="Times New Roman" w:cs="Times New Roman"/>
                <w:kern w:val="0"/>
                <w:sz w:val="18"/>
                <w:szCs w:val="18"/>
                <w:lang w:eastAsia="tr-TR"/>
                <w14:ligatures w14:val="none"/>
              </w:rPr>
              <w:t>o</w:t>
            </w:r>
            <w:proofErr w:type="gramEnd"/>
            <w:r w:rsidRPr="006A0CD4">
              <w:rPr>
                <w:rFonts w:eastAsia="Times New Roman" w:cs="Times New Roman"/>
                <w:kern w:val="0"/>
                <w:sz w:val="18"/>
                <w:szCs w:val="18"/>
                <w:lang w:eastAsia="tr-TR"/>
                <w14:ligatures w14:val="none"/>
              </w:rPr>
              <w:t>) Kredi veya finansman sağlayan kuruluş: 5411 sayılı Bankacılık Kanununda belirtilen kredi verme, </w:t>
            </w:r>
            <w:proofErr w:type="spellStart"/>
            <w:r w:rsidRPr="006A0CD4">
              <w:rPr>
                <w:rFonts w:eastAsia="Times New Roman" w:cs="Times New Roman"/>
                <w:kern w:val="0"/>
                <w:sz w:val="18"/>
                <w:szCs w:val="18"/>
                <w:lang w:eastAsia="tr-TR"/>
                <w14:ligatures w14:val="none"/>
              </w:rPr>
              <w:t>faktoring</w:t>
            </w:r>
            <w:proofErr w:type="spellEnd"/>
            <w:r w:rsidRPr="006A0CD4">
              <w:rPr>
                <w:rFonts w:eastAsia="Times New Roman" w:cs="Times New Roman"/>
                <w:kern w:val="0"/>
                <w:sz w:val="18"/>
                <w:szCs w:val="18"/>
                <w:lang w:eastAsia="tr-TR"/>
                <w14:ligatures w14:val="none"/>
              </w:rPr>
              <w:t> ve finansal kiralama faaliyetlerinde bulunan banka ve finansal kuruluşları,”</w:t>
            </w:r>
          </w:p>
          <w:p w14:paraId="214CC202"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b/>
                <w:bCs/>
                <w:kern w:val="0"/>
                <w:sz w:val="18"/>
                <w:szCs w:val="18"/>
                <w:lang w:eastAsia="tr-TR"/>
                <w14:ligatures w14:val="none"/>
              </w:rPr>
              <w:t>MADDE 2- </w:t>
            </w:r>
            <w:r w:rsidRPr="006A0CD4">
              <w:rPr>
                <w:rFonts w:eastAsia="Times New Roman" w:cs="Times New Roman"/>
                <w:kern w:val="0"/>
                <w:sz w:val="18"/>
                <w:szCs w:val="18"/>
                <w:lang w:eastAsia="tr-TR"/>
                <w14:ligatures w14:val="none"/>
              </w:rPr>
              <w:t>Aynı Yönetmeliğin 5 inci maddesinin birinci, ikinci ve üçüncü fıkraları aşağıdaki şekilde değiştirilmiş, aynı maddenin dördüncü ve altıncı fıkraları aşağıdaki şekilde yeniden düzenlenmiştir.</w:t>
            </w:r>
          </w:p>
          <w:p w14:paraId="18BB80E0"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kern w:val="0"/>
                <w:sz w:val="18"/>
                <w:szCs w:val="18"/>
                <w:lang w:eastAsia="tr-TR"/>
                <w14:ligatures w14:val="none"/>
              </w:rPr>
              <w:t>“(1) Yurt içinden ve yurt dışından sağlanan toplam nakdi kredi bakiyesi ilgili aylık hesap döneminin son iş günü itibarıyla 100 milyon TL ve üzerinde olan firmalar ile geçmiş bir yıllık hesap dönemindeki net satış hasılatı veya aktif büyüklüğü 500 milyon TL ve üzerinde olan firmalar, veri formu ile talep edilen bilgileri, açıklama formuna uygun olarak Bankaya müteakip aydan itibaren bildirmekle yükümlüdür. Yabancı para cinsinden kredi tutarlarının TL karşılığı ilgili dönemin son iş gününe ilişkin Resmî Gazete’de yayımlanan döviz alış kuru kullanılarak belirlenir.</w:t>
            </w:r>
          </w:p>
          <w:p w14:paraId="6C4BC30D"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kern w:val="0"/>
                <w:sz w:val="18"/>
                <w:szCs w:val="18"/>
                <w:lang w:eastAsia="tr-TR"/>
                <w14:ligatures w14:val="none"/>
              </w:rPr>
              <w:t>(2) Bildirimle yükümlü olunup olunmadığının belirlenmesinde, firmanın toplam nakdi kredi bakiyesi hesaplanırken varsa son hesap dönemine ilişkin </w:t>
            </w:r>
            <w:proofErr w:type="spellStart"/>
            <w:r w:rsidRPr="006A0CD4">
              <w:rPr>
                <w:rFonts w:eastAsia="Times New Roman" w:cs="Times New Roman"/>
                <w:kern w:val="0"/>
                <w:sz w:val="18"/>
                <w:szCs w:val="18"/>
                <w:lang w:eastAsia="tr-TR"/>
                <w14:ligatures w14:val="none"/>
              </w:rPr>
              <w:t>TMS’lere</w:t>
            </w:r>
            <w:proofErr w:type="spellEnd"/>
            <w:r w:rsidRPr="006A0CD4">
              <w:rPr>
                <w:rFonts w:eastAsia="Times New Roman" w:cs="Times New Roman"/>
                <w:kern w:val="0"/>
                <w:sz w:val="18"/>
                <w:szCs w:val="18"/>
                <w:lang w:eastAsia="tr-TR"/>
                <w14:ligatures w14:val="none"/>
              </w:rPr>
              <w:t> göre hazırlanan finansal durum tablosu, </w:t>
            </w:r>
            <w:proofErr w:type="spellStart"/>
            <w:r w:rsidRPr="006A0CD4">
              <w:rPr>
                <w:rFonts w:eastAsia="Times New Roman" w:cs="Times New Roman"/>
                <w:kern w:val="0"/>
                <w:sz w:val="18"/>
                <w:szCs w:val="18"/>
                <w:lang w:eastAsia="tr-TR"/>
                <w14:ligatures w14:val="none"/>
              </w:rPr>
              <w:t>TMS’lere</w:t>
            </w:r>
            <w:proofErr w:type="spellEnd"/>
            <w:r w:rsidRPr="006A0CD4">
              <w:rPr>
                <w:rFonts w:eastAsia="Times New Roman" w:cs="Times New Roman"/>
                <w:kern w:val="0"/>
                <w:sz w:val="18"/>
                <w:szCs w:val="18"/>
                <w:lang w:eastAsia="tr-TR"/>
                <w14:ligatures w14:val="none"/>
              </w:rPr>
              <w:t> göre hazırlanmış finansal durum tablosunun bulunmaması durumunda ise vergi mevzuatı çerçevesinde kamu idarelerine sunulmak üzere hazırlanan bilanço; net satış hasılatı ve aktif büyüklüğü hesaplanırken vergi mevzuatı çerçevesinde kamu idarelerine sunulmak üzere hazırlanan yıllık kurumlar vergisi beyannamesi dikkate alınır.</w:t>
            </w:r>
          </w:p>
          <w:p w14:paraId="3186B3F9"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kern w:val="0"/>
                <w:sz w:val="18"/>
                <w:szCs w:val="18"/>
                <w:lang w:eastAsia="tr-TR"/>
                <w14:ligatures w14:val="none"/>
              </w:rPr>
              <w:t>(3) Bildirimle yükümlü olan firmanın, toplam nakdi kredi bakiyesi, net satış hasılatı veya aktif büyüklüğünün Bankaca tanımlanan sınırların altında kalması durumunda, müteakip yıllık hesap döneminden itibaren bildirim yükümlülüğü sona erer.”</w:t>
            </w:r>
          </w:p>
          <w:p w14:paraId="17B320D1"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kern w:val="0"/>
                <w:sz w:val="18"/>
                <w:szCs w:val="18"/>
                <w:lang w:eastAsia="tr-TR"/>
                <w14:ligatures w14:val="none"/>
              </w:rPr>
              <w:t>“(4) Firmanın bildirim yükümlülüğü bulunup bulunmadığına ilişkin takip sorumluluğu firma yönetimine aittir. Bununla birlikte, firmaya bildirim yükümlülüğüne ilişkin Bankanın belirleyeceği usul ve esaslara göre bilgilendirme, firmanın en yüksek nakdi kredi bakiyesinin olduğu kredi veya finansman sağlayan kuruluş tarafından ayrıca yapılır.”</w:t>
            </w:r>
          </w:p>
          <w:p w14:paraId="4DFE9EBB"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kern w:val="0"/>
                <w:sz w:val="18"/>
                <w:szCs w:val="18"/>
                <w:lang w:eastAsia="tr-TR"/>
                <w14:ligatures w14:val="none"/>
              </w:rPr>
              <w:t>“(6) Bildirim yükümlülüğünün belirlenmesinde dikkate alınan kredi, net satış hasılatı ve aktif büyüklükleri, Banka tarafından uygulama talimatı ile güncellenebilir.”</w:t>
            </w:r>
          </w:p>
          <w:p w14:paraId="3C1C5D9A"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b/>
                <w:bCs/>
                <w:kern w:val="0"/>
                <w:sz w:val="18"/>
                <w:szCs w:val="18"/>
                <w:lang w:eastAsia="tr-TR"/>
                <w14:ligatures w14:val="none"/>
              </w:rPr>
              <w:t>MADDE 3- </w:t>
            </w:r>
            <w:r w:rsidRPr="006A0CD4">
              <w:rPr>
                <w:rFonts w:eastAsia="Times New Roman" w:cs="Times New Roman"/>
                <w:kern w:val="0"/>
                <w:sz w:val="18"/>
                <w:szCs w:val="18"/>
                <w:lang w:eastAsia="tr-TR"/>
                <w14:ligatures w14:val="none"/>
              </w:rPr>
              <w:t>Aynı Yönetmeliğin 9 uncu maddesinin altıncı fıkrasında yer alan “elektronik imza oluşturma aracı ile veya” ibaresi yürürlükten kaldırılmıştır.</w:t>
            </w:r>
          </w:p>
          <w:p w14:paraId="273FA57A"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b/>
                <w:bCs/>
                <w:kern w:val="0"/>
                <w:sz w:val="18"/>
                <w:szCs w:val="18"/>
                <w:lang w:eastAsia="tr-TR"/>
                <w14:ligatures w14:val="none"/>
              </w:rPr>
              <w:t>MADDE 4- </w:t>
            </w:r>
            <w:r w:rsidRPr="006A0CD4">
              <w:rPr>
                <w:rFonts w:eastAsia="Times New Roman" w:cs="Times New Roman"/>
                <w:kern w:val="0"/>
                <w:sz w:val="18"/>
                <w:szCs w:val="18"/>
                <w:lang w:eastAsia="tr-TR"/>
                <w14:ligatures w14:val="none"/>
              </w:rPr>
              <w:t>Aynı Yönetmeliğin 10 uncu maddesinin ikinci fıkrasında yer alan “doğrulama kodları, uyarılar, hatırlatmalar, onay bildirimleri ve benzeri” ibaresi ile “Sistemden gönderilecek kısa mesaj ve/veya” ibaresi yürürlükten kaldırılmış, aynı maddenin üçüncü fıkrasının ikinci cümlesinde yer alan “olarak” ibaresinden sonra gelmek üzere “resmi yazı ve/veya” ibaresi eklenmiştir.</w:t>
            </w:r>
          </w:p>
          <w:p w14:paraId="4FBC0C91"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b/>
                <w:bCs/>
                <w:kern w:val="0"/>
                <w:sz w:val="18"/>
                <w:szCs w:val="18"/>
                <w:lang w:eastAsia="tr-TR"/>
                <w14:ligatures w14:val="none"/>
              </w:rPr>
              <w:t>MADDE 5- </w:t>
            </w:r>
            <w:r w:rsidRPr="006A0CD4">
              <w:rPr>
                <w:rFonts w:eastAsia="Times New Roman" w:cs="Times New Roman"/>
                <w:kern w:val="0"/>
                <w:sz w:val="18"/>
                <w:szCs w:val="18"/>
                <w:lang w:eastAsia="tr-TR"/>
                <w14:ligatures w14:val="none"/>
              </w:rPr>
              <w:t>Bu Yönetmelik 1/1/2024 tarihinde yürürlüğe girer.</w:t>
            </w:r>
          </w:p>
          <w:p w14:paraId="7C3AE8F2" w14:textId="77777777" w:rsidR="006A0CD4" w:rsidRPr="006A0CD4" w:rsidRDefault="006A0CD4" w:rsidP="006A0CD4">
            <w:pPr>
              <w:spacing w:after="0" w:line="240" w:lineRule="atLeast"/>
              <w:ind w:firstLine="566"/>
              <w:jc w:val="both"/>
              <w:rPr>
                <w:rFonts w:eastAsia="Times New Roman" w:cs="Times New Roman"/>
                <w:kern w:val="0"/>
                <w:sz w:val="19"/>
                <w:szCs w:val="19"/>
                <w:lang w:eastAsia="tr-TR"/>
                <w14:ligatures w14:val="none"/>
              </w:rPr>
            </w:pPr>
            <w:r w:rsidRPr="006A0CD4">
              <w:rPr>
                <w:rFonts w:eastAsia="Times New Roman" w:cs="Times New Roman"/>
                <w:b/>
                <w:bCs/>
                <w:kern w:val="0"/>
                <w:sz w:val="18"/>
                <w:szCs w:val="18"/>
                <w:lang w:eastAsia="tr-TR"/>
                <w14:ligatures w14:val="none"/>
              </w:rPr>
              <w:t>MADDE 6- </w:t>
            </w:r>
            <w:r w:rsidRPr="006A0CD4">
              <w:rPr>
                <w:rFonts w:eastAsia="Times New Roman" w:cs="Times New Roman"/>
                <w:kern w:val="0"/>
                <w:sz w:val="18"/>
                <w:szCs w:val="18"/>
                <w:lang w:eastAsia="tr-TR"/>
                <w14:ligatures w14:val="none"/>
              </w:rPr>
              <w:t>Bu Yönetmelik hükümlerini Türkiye Cumhuriyet Merkez Bankası Başkanı yürütür.</w:t>
            </w:r>
          </w:p>
          <w:p w14:paraId="7B0776AF" w14:textId="77777777" w:rsidR="006A0CD4" w:rsidRPr="006A0CD4" w:rsidRDefault="006A0CD4" w:rsidP="006A0CD4">
            <w:pPr>
              <w:spacing w:before="100" w:beforeAutospacing="1" w:after="100" w:afterAutospacing="1" w:line="240" w:lineRule="auto"/>
              <w:jc w:val="center"/>
              <w:rPr>
                <w:rFonts w:eastAsia="Times New Roman" w:cs="Times New Roman"/>
                <w:kern w:val="0"/>
                <w:sz w:val="24"/>
                <w:szCs w:val="24"/>
                <w:lang w:eastAsia="tr-TR"/>
                <w14:ligatures w14:val="none"/>
              </w:rPr>
            </w:pPr>
            <w:r w:rsidRPr="006A0CD4">
              <w:rPr>
                <w:rFonts w:ascii="Arial" w:eastAsia="Times New Roman" w:hAnsi="Arial" w:cs="Arial"/>
                <w:b/>
                <w:bCs/>
                <w:color w:val="000080"/>
                <w:kern w:val="0"/>
                <w:sz w:val="18"/>
                <w:szCs w:val="18"/>
                <w:lang w:eastAsia="tr-TR"/>
                <w14:ligatures w14:val="none"/>
              </w:rPr>
              <w:t> </w:t>
            </w:r>
          </w:p>
        </w:tc>
      </w:tr>
    </w:tbl>
    <w:p w14:paraId="4A115D24"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D4"/>
    <w:rsid w:val="0000281C"/>
    <w:rsid w:val="006A0CD4"/>
    <w:rsid w:val="006B6E35"/>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39DE"/>
  <w15:chartTrackingRefBased/>
  <w15:docId w15:val="{35DBAA1F-5F92-4A91-882C-DE95E4E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0CD4"/>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6A0CD4"/>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6A0CD4"/>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6A0CD4"/>
    <w:pPr>
      <w:spacing w:before="100" w:beforeAutospacing="1" w:after="100" w:afterAutospacing="1" w:line="240" w:lineRule="auto"/>
    </w:pPr>
    <w:rPr>
      <w:rFonts w:eastAsia="Times New Roman" w:cs="Times New Roman"/>
      <w:kern w:val="0"/>
      <w:sz w:val="24"/>
      <w:szCs w:val="24"/>
      <w:lang w:eastAsia="tr-TR"/>
      <w14:ligatures w14:val="none"/>
    </w:rPr>
  </w:style>
  <w:style w:type="character" w:customStyle="1" w:styleId="grame">
    <w:name w:val="grame"/>
    <w:basedOn w:val="VarsaylanParagrafYazTipi"/>
    <w:rsid w:val="006A0CD4"/>
  </w:style>
  <w:style w:type="character" w:customStyle="1" w:styleId="spelle">
    <w:name w:val="spelle"/>
    <w:basedOn w:val="VarsaylanParagrafYazTipi"/>
    <w:rsid w:val="006A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AS Nexia</cp:lastModifiedBy>
  <cp:revision>2</cp:revision>
  <dcterms:created xsi:type="dcterms:W3CDTF">2023-11-08T08:31:00Z</dcterms:created>
  <dcterms:modified xsi:type="dcterms:W3CDTF">2023-11-08T08:31:00Z</dcterms:modified>
</cp:coreProperties>
</file>